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BE" w:rsidRPr="0039403F" w:rsidRDefault="003F65BE" w:rsidP="003F65BE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39403F">
        <w:rPr>
          <w:sz w:val="20"/>
          <w:szCs w:val="20"/>
        </w:rPr>
        <w:t>Tórshavn 1</w:t>
      </w:r>
      <w:r w:rsidR="009E69A1" w:rsidRPr="0039403F">
        <w:rPr>
          <w:sz w:val="20"/>
          <w:szCs w:val="20"/>
        </w:rPr>
        <w:t>3</w:t>
      </w:r>
      <w:r w:rsidRPr="0039403F">
        <w:rPr>
          <w:sz w:val="20"/>
          <w:szCs w:val="20"/>
        </w:rPr>
        <w:t>. september 2018</w:t>
      </w:r>
    </w:p>
    <w:p w:rsidR="0017344F" w:rsidRDefault="00032CBF" w:rsidP="00032CBF">
      <w:pPr>
        <w:pStyle w:val="NormalWeb"/>
        <w:spacing w:before="0" w:beforeAutospacing="0" w:after="0" w:afterAutospacing="0"/>
      </w:pPr>
      <w:r>
        <w:t>Etiska ráðið</w:t>
      </w:r>
    </w:p>
    <w:p w:rsidR="00032CBF" w:rsidRDefault="00032CBF" w:rsidP="00032CBF">
      <w:pPr>
        <w:pStyle w:val="NormalWeb"/>
        <w:spacing w:before="0" w:beforeAutospacing="0" w:after="0" w:afterAutospacing="0"/>
      </w:pPr>
      <w:proofErr w:type="spellStart"/>
      <w:r>
        <w:t>Granskingarlonin</w:t>
      </w:r>
      <w:proofErr w:type="spellEnd"/>
    </w:p>
    <w:p w:rsidR="00032CBF" w:rsidRDefault="00032CBF" w:rsidP="00032CBF">
      <w:pPr>
        <w:pStyle w:val="NormalWeb"/>
        <w:spacing w:before="0" w:beforeAutospacing="0" w:after="0" w:afterAutospacing="0"/>
      </w:pPr>
      <w:r>
        <w:t xml:space="preserve">J.C. </w:t>
      </w:r>
      <w:proofErr w:type="spellStart"/>
      <w:r>
        <w:t>Svabosgøta</w:t>
      </w:r>
      <w:proofErr w:type="spellEnd"/>
      <w:r>
        <w:t xml:space="preserve"> 43</w:t>
      </w:r>
    </w:p>
    <w:p w:rsidR="00032CBF" w:rsidRDefault="00032CBF" w:rsidP="00032CBF">
      <w:pPr>
        <w:pStyle w:val="NormalWeb"/>
        <w:spacing w:before="0" w:beforeAutospacing="0" w:after="0" w:afterAutospacing="0"/>
      </w:pPr>
      <w:r>
        <w:t>100 Tórshavn</w:t>
      </w:r>
    </w:p>
    <w:p w:rsidR="00032CBF" w:rsidRDefault="00032CBF" w:rsidP="00032CBF">
      <w:pPr>
        <w:pStyle w:val="NormalWeb"/>
        <w:spacing w:before="0" w:beforeAutospacing="0" w:after="0" w:afterAutospacing="0"/>
      </w:pPr>
    </w:p>
    <w:p w:rsidR="00032CBF" w:rsidRDefault="00032CBF" w:rsidP="00032CBF">
      <w:pPr>
        <w:pStyle w:val="NormalWeb"/>
        <w:spacing w:before="0" w:beforeAutospacing="0" w:after="0" w:afterAutospacing="0"/>
      </w:pPr>
    </w:p>
    <w:p w:rsidR="00032CBF" w:rsidRDefault="00032CBF" w:rsidP="00032CBF">
      <w:pPr>
        <w:pStyle w:val="NormalWeb"/>
        <w:spacing w:before="0" w:beforeAutospacing="0" w:after="0" w:afterAutospacing="0"/>
      </w:pPr>
    </w:p>
    <w:p w:rsidR="00F57192" w:rsidRDefault="00F57192" w:rsidP="00032CBF">
      <w:pPr>
        <w:pStyle w:val="NormalWeb"/>
        <w:spacing w:before="0" w:beforeAutospacing="0" w:after="0" w:afterAutospacing="0"/>
      </w:pPr>
      <w:r>
        <w:t>Til</w:t>
      </w:r>
    </w:p>
    <w:p w:rsidR="00032CBF" w:rsidRDefault="00032CBF" w:rsidP="00032CBF">
      <w:pPr>
        <w:pStyle w:val="NormalWeb"/>
        <w:spacing w:before="0" w:beforeAutospacing="0" w:after="0" w:afterAutospacing="0"/>
      </w:pPr>
      <w:r>
        <w:t>Almannamálaráðið</w:t>
      </w:r>
    </w:p>
    <w:p w:rsidR="00F57192" w:rsidRDefault="00F57192" w:rsidP="00032CBF">
      <w:pPr>
        <w:pStyle w:val="NormalWeb"/>
        <w:spacing w:before="0" w:beforeAutospacing="0" w:after="0" w:afterAutospacing="0"/>
      </w:pPr>
      <w:proofErr w:type="spellStart"/>
      <w:r>
        <w:t>Eira</w:t>
      </w:r>
      <w:r w:rsidR="00031424">
        <w:t>r</w:t>
      </w:r>
      <w:r>
        <w:t>garður</w:t>
      </w:r>
      <w:proofErr w:type="spellEnd"/>
      <w:r>
        <w:t xml:space="preserve"> 2</w:t>
      </w:r>
    </w:p>
    <w:p w:rsidR="00031424" w:rsidRDefault="00031424" w:rsidP="00032CBF">
      <w:pPr>
        <w:pStyle w:val="NormalWeb"/>
        <w:spacing w:before="0" w:beforeAutospacing="0" w:after="0" w:afterAutospacing="0"/>
      </w:pPr>
      <w:r>
        <w:t>100 Tórshavn</w:t>
      </w:r>
    </w:p>
    <w:p w:rsidR="00032CBF" w:rsidRDefault="003F65BE" w:rsidP="00032CBF">
      <w:pPr>
        <w:pStyle w:val="NormalWeb"/>
        <w:spacing w:before="0" w:beforeAutospacing="0" w:after="0" w:afterAutospacing="0"/>
      </w:pPr>
      <w:hyperlink r:id="rId6" w:history="1">
        <w:r w:rsidRPr="00B90538">
          <w:rPr>
            <w:rStyle w:val="Hyperlink"/>
          </w:rPr>
          <w:t>amr@amr.fo</w:t>
        </w:r>
      </w:hyperlink>
    </w:p>
    <w:p w:rsidR="003F65BE" w:rsidRDefault="003F65BE" w:rsidP="00032CBF">
      <w:pPr>
        <w:pStyle w:val="NormalWeb"/>
        <w:spacing w:before="0" w:beforeAutospacing="0" w:after="0" w:afterAutospacing="0"/>
      </w:pPr>
    </w:p>
    <w:p w:rsidR="0017344F" w:rsidRDefault="0017344F" w:rsidP="0017344F">
      <w:pPr>
        <w:pStyle w:val="NormalWeb"/>
        <w:spacing w:after="0" w:afterAutospacing="0"/>
      </w:pPr>
    </w:p>
    <w:p w:rsidR="0017344F" w:rsidRDefault="0017344F" w:rsidP="0017344F">
      <w:pPr>
        <w:pStyle w:val="NormalWeb"/>
        <w:spacing w:after="0" w:afterAutospacing="0"/>
      </w:pPr>
    </w:p>
    <w:p w:rsidR="0017344F" w:rsidRPr="00F57192" w:rsidRDefault="00F57192" w:rsidP="0039403F">
      <w:pPr>
        <w:pStyle w:val="NormalWeb"/>
        <w:spacing w:after="0" w:afterAutospacing="0"/>
        <w:jc w:val="both"/>
        <w:rPr>
          <w:b/>
        </w:rPr>
      </w:pPr>
      <w:r w:rsidRPr="00F57192">
        <w:rPr>
          <w:b/>
        </w:rPr>
        <w:t>Hoyring um uppskot til løgtingslóg um tvingsil og onnur inntriv í sjálvsavgerðarrættin (</w:t>
      </w:r>
      <w:proofErr w:type="spellStart"/>
      <w:r w:rsidRPr="00F57192">
        <w:rPr>
          <w:b/>
        </w:rPr>
        <w:t>tvingsilslógin</w:t>
      </w:r>
      <w:proofErr w:type="spellEnd"/>
      <w:r w:rsidRPr="00F57192">
        <w:rPr>
          <w:b/>
        </w:rPr>
        <w:t>)</w:t>
      </w:r>
    </w:p>
    <w:p w:rsidR="00031424" w:rsidRDefault="00F57192" w:rsidP="0039403F">
      <w:pPr>
        <w:pStyle w:val="NormalWeb"/>
        <w:spacing w:after="0" w:afterAutospacing="0"/>
        <w:jc w:val="both"/>
      </w:pPr>
      <w:r>
        <w:t xml:space="preserve">Etiska ráðið hevur fingið omanfyrinevnda lógaruppskot til hoyringar. </w:t>
      </w:r>
    </w:p>
    <w:p w:rsidR="0017344F" w:rsidRDefault="0017344F" w:rsidP="0039403F">
      <w:pPr>
        <w:pStyle w:val="NormalWeb"/>
        <w:spacing w:after="0" w:afterAutospacing="0"/>
        <w:jc w:val="both"/>
      </w:pPr>
      <w:r>
        <w:t>Uppskot</w:t>
      </w:r>
      <w:r w:rsidR="00F57192">
        <w:t>ið</w:t>
      </w:r>
      <w:r>
        <w:t xml:space="preserve"> til løgtingslóg um tvingsil og onnur inntriv í sjálvsavgerðarrættin (</w:t>
      </w:r>
      <w:proofErr w:type="spellStart"/>
      <w:r>
        <w:t>tvingsilslógin</w:t>
      </w:r>
      <w:proofErr w:type="spellEnd"/>
      <w:r>
        <w:t xml:space="preserve">) er lisið og viðgjørt sambært hugtøkunum </w:t>
      </w:r>
      <w:proofErr w:type="spellStart"/>
      <w:r>
        <w:t>paternalisma</w:t>
      </w:r>
      <w:proofErr w:type="spellEnd"/>
      <w:r>
        <w:t xml:space="preserve"> og </w:t>
      </w:r>
      <w:proofErr w:type="spellStart"/>
      <w:r>
        <w:t>autonomi</w:t>
      </w:r>
      <w:proofErr w:type="spellEnd"/>
      <w:r>
        <w:t>.</w:t>
      </w:r>
    </w:p>
    <w:p w:rsidR="0017344F" w:rsidRDefault="0017344F" w:rsidP="0039403F">
      <w:pPr>
        <w:pStyle w:val="NormalWeb"/>
        <w:spacing w:after="0" w:afterAutospacing="0"/>
        <w:jc w:val="both"/>
      </w:pPr>
      <w:r>
        <w:t xml:space="preserve">Ásannandi, at tað kann verða tvørligt og ofta ómøguligt at lýsa við dømum, nær smærri og størri inntriv eru til gagns fyri persónin, sum talan er um, so tykist </w:t>
      </w:r>
      <w:proofErr w:type="spellStart"/>
      <w:r>
        <w:t>lógarsmíðið</w:t>
      </w:r>
      <w:proofErr w:type="spellEnd"/>
      <w:r w:rsidR="00031424">
        <w:t>,</w:t>
      </w:r>
      <w:r>
        <w:t xml:space="preserve"> eins og viðmerkingarnar</w:t>
      </w:r>
      <w:r w:rsidR="00031424">
        <w:t>,</w:t>
      </w:r>
      <w:r>
        <w:t xml:space="preserve"> at verða farið út í æsir við at tryggja </w:t>
      </w:r>
      <w:proofErr w:type="spellStart"/>
      <w:r>
        <w:t>autonomiina</w:t>
      </w:r>
      <w:proofErr w:type="spellEnd"/>
      <w:r>
        <w:t xml:space="preserve"> hjá persóninum, og samstundis tykist lógaruppskot</w:t>
      </w:r>
      <w:r w:rsidR="00031424">
        <w:t>ið</w:t>
      </w:r>
      <w:r>
        <w:t xml:space="preserve"> og viðmerkingar</w:t>
      </w:r>
      <w:r w:rsidR="00031424">
        <w:t>nar</w:t>
      </w:r>
      <w:r>
        <w:t xml:space="preserve"> eisini at hava </w:t>
      </w:r>
      <w:proofErr w:type="spellStart"/>
      <w:r>
        <w:t>innbyg</w:t>
      </w:r>
      <w:r w:rsidR="00DF24EF">
        <w:t>t</w:t>
      </w:r>
      <w:proofErr w:type="spellEnd"/>
      <w:r>
        <w:t xml:space="preserve"> øll neyðug fyrilit hjá myndugleikum og starvsfólkum, so at tey kunnu røkja sína </w:t>
      </w:r>
      <w:proofErr w:type="spellStart"/>
      <w:r>
        <w:t>alneyðugu</w:t>
      </w:r>
      <w:proofErr w:type="spellEnd"/>
      <w:r>
        <w:t xml:space="preserve"> </w:t>
      </w:r>
      <w:proofErr w:type="spellStart"/>
      <w:r>
        <w:t>paternalistisku</w:t>
      </w:r>
      <w:proofErr w:type="spellEnd"/>
      <w:r>
        <w:t xml:space="preserve"> uppgávu sum best. </w:t>
      </w:r>
    </w:p>
    <w:p w:rsidR="0017344F" w:rsidRDefault="0017344F" w:rsidP="0039403F">
      <w:pPr>
        <w:pStyle w:val="NormalWeb"/>
        <w:spacing w:after="0" w:afterAutospacing="0"/>
        <w:jc w:val="both"/>
      </w:pPr>
      <w:r>
        <w:t xml:space="preserve">Ein </w:t>
      </w:r>
      <w:proofErr w:type="spellStart"/>
      <w:r>
        <w:t>tvingsilsnevnd</w:t>
      </w:r>
      <w:proofErr w:type="spellEnd"/>
      <w:r>
        <w:t xml:space="preserve"> er eitt gott og neyðugt átak og kann ikki minst standa vernd um tann persónin, sum skal verða fyri inntrivum.</w:t>
      </w:r>
    </w:p>
    <w:p w:rsidR="0017344F" w:rsidRDefault="00031424" w:rsidP="0039403F">
      <w:pPr>
        <w:pStyle w:val="NormalWeb"/>
        <w:spacing w:after="0" w:afterAutospacing="0"/>
        <w:jc w:val="both"/>
      </w:pPr>
      <w:r>
        <w:t>Etiska ráðið v</w:t>
      </w:r>
      <w:r w:rsidR="0017344F">
        <w:t>iðmæli</w:t>
      </w:r>
      <w:r>
        <w:t>r</w:t>
      </w:r>
      <w:r w:rsidR="0017344F">
        <w:t xml:space="preserve"> lógaruppskotið uttan broytingaruppskot.</w:t>
      </w:r>
    </w:p>
    <w:p w:rsidR="00D64DCE" w:rsidRDefault="00D64DCE" w:rsidP="0017344F">
      <w:pPr>
        <w:pStyle w:val="NormalWeb"/>
        <w:spacing w:after="0" w:afterAutospacing="0"/>
      </w:pPr>
    </w:p>
    <w:p w:rsidR="00D64DCE" w:rsidRDefault="00D64DCE" w:rsidP="0017344F">
      <w:pPr>
        <w:pStyle w:val="NormalWeb"/>
        <w:spacing w:after="0" w:afterAutospacing="0"/>
      </w:pPr>
    </w:p>
    <w:p w:rsidR="00D64DCE" w:rsidRDefault="00D64DCE" w:rsidP="00D64DCE">
      <w:pPr>
        <w:pStyle w:val="NormalWeb"/>
        <w:spacing w:after="0" w:afterAutospacing="0"/>
        <w:jc w:val="center"/>
      </w:pPr>
      <w:r>
        <w:t>Vinarliga</w:t>
      </w:r>
    </w:p>
    <w:p w:rsidR="002E5382" w:rsidRDefault="002E5382" w:rsidP="00D64DCE">
      <w:pPr>
        <w:pStyle w:val="NormalWeb"/>
        <w:spacing w:after="0" w:afterAutospacing="0"/>
        <w:jc w:val="center"/>
      </w:pPr>
      <w:r>
        <w:t>Vegna Etiska ráðið</w:t>
      </w:r>
      <w:bookmarkStart w:id="0" w:name="_GoBack"/>
      <w:bookmarkEnd w:id="0"/>
    </w:p>
    <w:p w:rsidR="00D64DCE" w:rsidRDefault="00D64DCE" w:rsidP="00D64DCE">
      <w:pPr>
        <w:pStyle w:val="NormalWeb"/>
        <w:spacing w:after="0" w:afterAutospacing="0"/>
        <w:jc w:val="center"/>
      </w:pPr>
      <w:r>
        <w:t xml:space="preserve">Hildur við </w:t>
      </w:r>
      <w:proofErr w:type="spellStart"/>
      <w:r>
        <w:t>Høgdalsá</w:t>
      </w:r>
      <w:proofErr w:type="spellEnd"/>
      <w:r>
        <w:t>, forkvinna</w:t>
      </w:r>
    </w:p>
    <w:p w:rsidR="00644F58" w:rsidRDefault="002E5382"/>
    <w:sectPr w:rsidR="00644F58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CBF" w:rsidRDefault="00032CBF" w:rsidP="00032CBF">
      <w:pPr>
        <w:spacing w:after="0" w:line="240" w:lineRule="auto"/>
      </w:pPr>
      <w:r>
        <w:separator/>
      </w:r>
    </w:p>
  </w:endnote>
  <w:endnote w:type="continuationSeparator" w:id="0">
    <w:p w:rsidR="00032CBF" w:rsidRDefault="00032CBF" w:rsidP="0003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CBF" w:rsidRDefault="00032CBF" w:rsidP="00032CBF">
      <w:pPr>
        <w:spacing w:after="0" w:line="240" w:lineRule="auto"/>
      </w:pPr>
      <w:r>
        <w:separator/>
      </w:r>
    </w:p>
  </w:footnote>
  <w:footnote w:type="continuationSeparator" w:id="0">
    <w:p w:rsidR="00032CBF" w:rsidRDefault="00032CBF" w:rsidP="0003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CBF" w:rsidRDefault="00032CBF">
    <w:pPr>
      <w:pStyle w:val="Sidehoved"/>
    </w:pPr>
    <w:r w:rsidRPr="008B0E66">
      <w:rPr>
        <w:noProof/>
        <w:lang w:eastAsia="fo-F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1553210" cy="581660"/>
          <wp:effectExtent l="0" t="0" r="8890" b="8890"/>
          <wp:wrapThrough wrapText="bothSides">
            <wp:wrapPolygon edited="0">
              <wp:start x="0" y="0"/>
              <wp:lineTo x="0" y="21223"/>
              <wp:lineTo x="21459" y="21223"/>
              <wp:lineTo x="21459" y="0"/>
              <wp:lineTo x="0" y="0"/>
            </wp:wrapPolygon>
          </wp:wrapThrough>
          <wp:docPr id="4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21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2CBF" w:rsidRDefault="00032CB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4F"/>
    <w:rsid w:val="00031424"/>
    <w:rsid w:val="00032CBF"/>
    <w:rsid w:val="0017344F"/>
    <w:rsid w:val="002A796F"/>
    <w:rsid w:val="002E5382"/>
    <w:rsid w:val="0039403F"/>
    <w:rsid w:val="003F65BE"/>
    <w:rsid w:val="007A5881"/>
    <w:rsid w:val="009E457A"/>
    <w:rsid w:val="009E69A1"/>
    <w:rsid w:val="00A360A4"/>
    <w:rsid w:val="00D64DCE"/>
    <w:rsid w:val="00DF24EF"/>
    <w:rsid w:val="00F5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7C5EC"/>
  <w15:chartTrackingRefBased/>
  <w15:docId w15:val="{D8C294D1-50A0-4E33-A516-2CED8F20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34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o-FO"/>
    </w:rPr>
  </w:style>
  <w:style w:type="paragraph" w:styleId="Sidehoved">
    <w:name w:val="header"/>
    <w:basedOn w:val="Normal"/>
    <w:link w:val="SidehovedTegn"/>
    <w:uiPriority w:val="99"/>
    <w:unhideWhenUsed/>
    <w:rsid w:val="00032C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32CBF"/>
    <w:rPr>
      <w:lang w:val="fo-FO"/>
    </w:rPr>
  </w:style>
  <w:style w:type="paragraph" w:styleId="Sidefod">
    <w:name w:val="footer"/>
    <w:basedOn w:val="Normal"/>
    <w:link w:val="SidefodTegn"/>
    <w:uiPriority w:val="99"/>
    <w:unhideWhenUsed/>
    <w:rsid w:val="00032C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2CBF"/>
    <w:rPr>
      <w:lang w:val="fo-FO"/>
    </w:rPr>
  </w:style>
  <w:style w:type="character" w:styleId="Hyperlink">
    <w:name w:val="Hyperlink"/>
    <w:basedOn w:val="Standardskrifttypeiafsnit"/>
    <w:uiPriority w:val="99"/>
    <w:unhideWhenUsed/>
    <w:rsid w:val="003F65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r@amr.f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á Tjaldrarfløtti</dc:creator>
  <cp:keywords/>
  <dc:description/>
  <cp:lastModifiedBy>Barbara á Tjaldrarfløtti</cp:lastModifiedBy>
  <cp:revision>10</cp:revision>
  <dcterms:created xsi:type="dcterms:W3CDTF">2018-09-04T09:24:00Z</dcterms:created>
  <dcterms:modified xsi:type="dcterms:W3CDTF">2018-09-04T09:45:00Z</dcterms:modified>
</cp:coreProperties>
</file>